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60"/>
          <w:szCs w:val="60"/>
          <w:highlight w:val="white"/>
          <w:rtl w:val="0"/>
        </w:rPr>
        <w:t xml:space="preserve">Неотрадиционалисты – синий</w:t>
      </w:r>
    </w:p>
    <w:p w:rsidR="00000000" w:rsidDel="00000000" w:rsidP="00000000" w:rsidRDefault="00000000" w:rsidRPr="00000000" w14:paraId="00000002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60"/>
          <w:szCs w:val="60"/>
          <w:highlight w:val="white"/>
          <w:rtl w:val="0"/>
        </w:rPr>
        <w:t xml:space="preserve">Неоколлективисты – красный</w:t>
      </w:r>
    </w:p>
    <w:p w:rsidR="00000000" w:rsidDel="00000000" w:rsidP="00000000" w:rsidRDefault="00000000" w:rsidRPr="00000000" w14:paraId="00000004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60"/>
          <w:szCs w:val="60"/>
          <w:highlight w:val="white"/>
          <w:rtl w:val="0"/>
        </w:rPr>
        <w:t xml:space="preserve">Неоанархисты – зеленый</w:t>
      </w:r>
    </w:p>
    <w:p w:rsidR="00000000" w:rsidDel="00000000" w:rsidP="00000000" w:rsidRDefault="00000000" w:rsidRPr="00000000" w14:paraId="00000006">
      <w:pPr>
        <w:spacing w:line="259" w:lineRule="auto"/>
        <w:rPr>
          <w:rFonts w:ascii="Calibri" w:cs="Calibri" w:eastAsia="Calibri" w:hAnsi="Calibri"/>
          <w:sz w:val="60"/>
          <w:szCs w:val="6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Calibri" w:cs="Calibri" w:eastAsia="Calibri" w:hAnsi="Calibri"/>
          <w:sz w:val="94"/>
          <w:szCs w:val="94"/>
        </w:rPr>
      </w:pPr>
      <w:r w:rsidDel="00000000" w:rsidR="00000000" w:rsidRPr="00000000">
        <w:rPr>
          <w:rFonts w:ascii="Calibri" w:cs="Calibri" w:eastAsia="Calibri" w:hAnsi="Calibri"/>
          <w:sz w:val="60"/>
          <w:szCs w:val="60"/>
          <w:highlight w:val="white"/>
          <w:rtl w:val="0"/>
        </w:rPr>
        <w:t xml:space="preserve">Неоэкуменисты - желтый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